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68" w:type="dxa"/>
        <w:tblInd w:w="-743" w:type="dxa"/>
        <w:tblLook w:val="04A0" w:firstRow="1" w:lastRow="0" w:firstColumn="1" w:lastColumn="0" w:noHBand="0" w:noVBand="1"/>
      </w:tblPr>
      <w:tblGrid>
        <w:gridCol w:w="3192"/>
        <w:gridCol w:w="2237"/>
        <w:gridCol w:w="525"/>
        <w:gridCol w:w="1409"/>
        <w:gridCol w:w="2567"/>
        <w:gridCol w:w="938"/>
      </w:tblGrid>
      <w:tr w:rsidR="00791276" w14:paraId="62B903EA" w14:textId="77777777" w:rsidTr="00791276">
        <w:trPr>
          <w:gridAfter w:val="1"/>
          <w:wAfter w:w="938" w:type="dxa"/>
        </w:trPr>
        <w:tc>
          <w:tcPr>
            <w:tcW w:w="5429" w:type="dxa"/>
            <w:gridSpan w:val="2"/>
          </w:tcPr>
          <w:p w14:paraId="04117657" w14:textId="0C001E58" w:rsidR="00791276" w:rsidRDefault="00791276" w:rsidP="00FB4CCB">
            <w:pPr>
              <w:pStyle w:val="NoSpacing"/>
            </w:pPr>
            <w:r>
              <w:t>JOB DESCRIPTION</w:t>
            </w:r>
          </w:p>
        </w:tc>
        <w:tc>
          <w:tcPr>
            <w:tcW w:w="4501" w:type="dxa"/>
            <w:gridSpan w:val="3"/>
          </w:tcPr>
          <w:p w14:paraId="2CF589ED" w14:textId="77777777" w:rsidR="00791276" w:rsidRDefault="00791276">
            <w:pPr>
              <w:overflowPunct w:val="0"/>
              <w:autoSpaceDE w:val="0"/>
              <w:autoSpaceDN w:val="0"/>
              <w:adjustRightInd w:val="0"/>
              <w:spacing w:after="0" w:line="240" w:lineRule="auto"/>
              <w:jc w:val="right"/>
              <w:textAlignment w:val="baseline"/>
              <w:rPr>
                <w:rFonts w:ascii="Arial" w:eastAsia="Times New Roman" w:hAnsi="Arial" w:cs="Arial"/>
                <w:sz w:val="24"/>
                <w:szCs w:val="24"/>
              </w:rPr>
            </w:pPr>
          </w:p>
        </w:tc>
      </w:tr>
      <w:tr w:rsidR="00791276" w14:paraId="546EF9D1" w14:textId="77777777" w:rsidTr="00791276">
        <w:trPr>
          <w:trHeight w:val="389"/>
        </w:trPr>
        <w:tc>
          <w:tcPr>
            <w:tcW w:w="5954" w:type="dxa"/>
            <w:gridSpan w:val="3"/>
            <w:tcBorders>
              <w:top w:val="single" w:sz="12" w:space="0" w:color="auto"/>
              <w:left w:val="single" w:sz="12" w:space="0" w:color="auto"/>
              <w:bottom w:val="single" w:sz="6" w:space="0" w:color="auto"/>
              <w:right w:val="single" w:sz="6" w:space="0" w:color="auto"/>
            </w:tcBorders>
            <w:hideMark/>
          </w:tcPr>
          <w:p w14:paraId="1E4C3002" w14:textId="77777777" w:rsidR="001B0CF0"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 xml:space="preserve">Job Title: The Bridge to Employment: </w:t>
            </w:r>
          </w:p>
          <w:p w14:paraId="6ED81866" w14:textId="6AC98CC3" w:rsidR="00791276" w:rsidRDefault="00791276">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Employability Support Worker</w:t>
            </w:r>
            <w:r w:rsidR="00081601">
              <w:rPr>
                <w:rFonts w:ascii="Arial" w:eastAsia="Times New Roman" w:hAnsi="Arial" w:cs="Arial"/>
                <w:b/>
                <w:bCs/>
                <w:sz w:val="24"/>
                <w:szCs w:val="24"/>
              </w:rPr>
              <w:t xml:space="preserve"> </w:t>
            </w:r>
          </w:p>
        </w:tc>
        <w:tc>
          <w:tcPr>
            <w:tcW w:w="4914" w:type="dxa"/>
            <w:gridSpan w:val="3"/>
            <w:tcBorders>
              <w:top w:val="single" w:sz="12" w:space="0" w:color="auto"/>
              <w:left w:val="nil"/>
              <w:bottom w:val="single" w:sz="6" w:space="0" w:color="auto"/>
              <w:right w:val="single" w:sz="12" w:space="0" w:color="auto"/>
            </w:tcBorders>
            <w:hideMark/>
          </w:tcPr>
          <w:p w14:paraId="732CEC93" w14:textId="030ADF7A"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 xml:space="preserve">Location: </w:t>
            </w:r>
            <w:r w:rsidR="00FB4CCB">
              <w:rPr>
                <w:rFonts w:ascii="Arial" w:eastAsia="Times New Roman" w:hAnsi="Arial" w:cs="Arial"/>
                <w:sz w:val="24"/>
                <w:szCs w:val="24"/>
              </w:rPr>
              <w:t>Dumfries</w:t>
            </w:r>
          </w:p>
          <w:p w14:paraId="1D7CB66B"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bCs/>
                <w:sz w:val="24"/>
                <w:szCs w:val="24"/>
              </w:rPr>
              <w:t xml:space="preserve"> </w:t>
            </w:r>
          </w:p>
        </w:tc>
      </w:tr>
      <w:tr w:rsidR="00791276" w14:paraId="237B9C81" w14:textId="77777777" w:rsidTr="00791276">
        <w:trPr>
          <w:trHeight w:val="389"/>
        </w:trPr>
        <w:tc>
          <w:tcPr>
            <w:tcW w:w="5954" w:type="dxa"/>
            <w:gridSpan w:val="3"/>
            <w:tcBorders>
              <w:top w:val="single" w:sz="12" w:space="0" w:color="auto"/>
              <w:left w:val="single" w:sz="12" w:space="0" w:color="auto"/>
              <w:bottom w:val="single" w:sz="6" w:space="0" w:color="auto"/>
              <w:right w:val="single" w:sz="6" w:space="0" w:color="auto"/>
            </w:tcBorders>
            <w:hideMark/>
          </w:tcPr>
          <w:p w14:paraId="4072A3B0" w14:textId="36FCB074" w:rsidR="00791276" w:rsidRDefault="00791276" w:rsidP="00A30467">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Salary:</w:t>
            </w:r>
            <w:r w:rsidR="005B61A1">
              <w:rPr>
                <w:rFonts w:ascii="Arial" w:eastAsia="Times New Roman" w:hAnsi="Arial" w:cs="Arial"/>
                <w:bCs/>
                <w:sz w:val="24"/>
                <w:szCs w:val="24"/>
              </w:rPr>
              <w:t xml:space="preserve"> £</w:t>
            </w:r>
            <w:r w:rsidR="00F43A50">
              <w:rPr>
                <w:rFonts w:ascii="Arial" w:eastAsia="Times New Roman" w:hAnsi="Arial" w:cs="Arial"/>
                <w:bCs/>
                <w:sz w:val="24"/>
                <w:szCs w:val="24"/>
              </w:rPr>
              <w:t>12.</w:t>
            </w:r>
            <w:r w:rsidR="00A30467">
              <w:rPr>
                <w:rFonts w:ascii="Arial" w:eastAsia="Times New Roman" w:hAnsi="Arial" w:cs="Arial"/>
                <w:bCs/>
                <w:sz w:val="24"/>
                <w:szCs w:val="24"/>
              </w:rPr>
              <w:t>80</w:t>
            </w:r>
            <w:r w:rsidR="005B61A1">
              <w:rPr>
                <w:rFonts w:ascii="Arial" w:eastAsia="Times New Roman" w:hAnsi="Arial" w:cs="Arial"/>
                <w:bCs/>
                <w:sz w:val="24"/>
                <w:szCs w:val="24"/>
              </w:rPr>
              <w:t>/hr (FTE: £</w:t>
            </w:r>
            <w:r w:rsidR="00A30467">
              <w:rPr>
                <w:rFonts w:ascii="Arial" w:eastAsia="Times New Roman" w:hAnsi="Arial" w:cs="Arial"/>
                <w:bCs/>
                <w:sz w:val="24"/>
                <w:szCs w:val="24"/>
              </w:rPr>
              <w:t>23</w:t>
            </w:r>
            <w:r w:rsidR="000B5655">
              <w:rPr>
                <w:rFonts w:ascii="Arial" w:eastAsia="Times New Roman" w:hAnsi="Arial" w:cs="Arial"/>
                <w:bCs/>
                <w:sz w:val="24"/>
                <w:szCs w:val="24"/>
              </w:rPr>
              <w:t>,</w:t>
            </w:r>
            <w:r w:rsidR="00A30467">
              <w:rPr>
                <w:rFonts w:ascii="Arial" w:eastAsia="Times New Roman" w:hAnsi="Arial" w:cs="Arial"/>
                <w:bCs/>
                <w:sz w:val="24"/>
                <w:szCs w:val="24"/>
              </w:rPr>
              <w:t>296</w:t>
            </w:r>
            <w:r w:rsidR="005F6E8E">
              <w:rPr>
                <w:rFonts w:ascii="Arial" w:eastAsia="Times New Roman" w:hAnsi="Arial" w:cs="Arial"/>
                <w:bCs/>
                <w:sz w:val="24"/>
                <w:szCs w:val="24"/>
              </w:rPr>
              <w:t>, pay award pending</w:t>
            </w:r>
            <w:r>
              <w:rPr>
                <w:rFonts w:ascii="Arial" w:eastAsia="Times New Roman" w:hAnsi="Arial" w:cs="Arial"/>
                <w:bCs/>
                <w:sz w:val="24"/>
                <w:szCs w:val="24"/>
              </w:rPr>
              <w:t>)</w:t>
            </w:r>
          </w:p>
        </w:tc>
        <w:tc>
          <w:tcPr>
            <w:tcW w:w="4914" w:type="dxa"/>
            <w:gridSpan w:val="3"/>
            <w:tcBorders>
              <w:top w:val="single" w:sz="12" w:space="0" w:color="auto"/>
              <w:left w:val="nil"/>
              <w:bottom w:val="single" w:sz="6" w:space="0" w:color="auto"/>
              <w:right w:val="single" w:sz="12" w:space="0" w:color="auto"/>
            </w:tcBorders>
            <w:hideMark/>
          </w:tcPr>
          <w:p w14:paraId="08FE6BD6" w14:textId="3396AFBD" w:rsidR="00791276" w:rsidRDefault="00791276" w:rsidP="00A30467">
            <w:pPr>
              <w:overflowPunct w:val="0"/>
              <w:autoSpaceDE w:val="0"/>
              <w:autoSpaceDN w:val="0"/>
              <w:adjustRightInd w:val="0"/>
              <w:spacing w:after="0" w:line="240" w:lineRule="auto"/>
              <w:textAlignment w:val="baseline"/>
              <w:rPr>
                <w:rFonts w:ascii="Arial" w:eastAsia="Times New Roman" w:hAnsi="Arial" w:cs="Arial"/>
                <w:bCs/>
                <w:sz w:val="24"/>
                <w:szCs w:val="24"/>
              </w:rPr>
            </w:pPr>
            <w:r>
              <w:rPr>
                <w:rFonts w:ascii="Arial" w:eastAsia="Times New Roman" w:hAnsi="Arial" w:cs="Arial"/>
                <w:b/>
                <w:bCs/>
                <w:sz w:val="24"/>
                <w:szCs w:val="24"/>
              </w:rPr>
              <w:t>Hours:</w:t>
            </w:r>
            <w:r w:rsidR="00F43A50">
              <w:rPr>
                <w:rFonts w:ascii="Arial" w:eastAsia="Times New Roman" w:hAnsi="Arial" w:cs="Arial"/>
                <w:bCs/>
                <w:sz w:val="24"/>
                <w:szCs w:val="24"/>
              </w:rPr>
              <w:t xml:space="preserve"> </w:t>
            </w:r>
            <w:r w:rsidR="005F6E8E">
              <w:rPr>
                <w:rFonts w:ascii="Arial" w:eastAsia="Times New Roman" w:hAnsi="Arial" w:cs="Arial"/>
                <w:bCs/>
                <w:sz w:val="24"/>
                <w:szCs w:val="24"/>
              </w:rPr>
              <w:t>32.5</w:t>
            </w:r>
            <w:r>
              <w:rPr>
                <w:rFonts w:ascii="Arial" w:eastAsia="Times New Roman" w:hAnsi="Arial" w:cs="Arial"/>
                <w:bCs/>
                <w:sz w:val="24"/>
                <w:szCs w:val="24"/>
              </w:rPr>
              <w:t xml:space="preserve"> hrs/week</w:t>
            </w:r>
            <w:r w:rsidR="00A30467">
              <w:rPr>
                <w:rFonts w:ascii="Arial" w:eastAsia="Times New Roman" w:hAnsi="Arial" w:cs="Arial"/>
                <w:bCs/>
                <w:sz w:val="24"/>
                <w:szCs w:val="24"/>
              </w:rPr>
              <w:t xml:space="preserve">, </w:t>
            </w:r>
            <w:r w:rsidR="005F6E8E">
              <w:rPr>
                <w:rFonts w:ascii="Arial" w:eastAsia="Times New Roman" w:hAnsi="Arial" w:cs="Arial"/>
                <w:bCs/>
                <w:sz w:val="24"/>
                <w:szCs w:val="24"/>
              </w:rPr>
              <w:t xml:space="preserve">one year contract </w:t>
            </w:r>
            <w:r w:rsidR="00E92D0D">
              <w:rPr>
                <w:rFonts w:ascii="Arial" w:eastAsia="Times New Roman" w:hAnsi="Arial" w:cs="Arial"/>
                <w:bCs/>
                <w:sz w:val="24"/>
                <w:szCs w:val="24"/>
              </w:rPr>
              <w:t xml:space="preserve">subject to ongoing funding </w:t>
            </w:r>
            <w:r w:rsidR="005F6E8E">
              <w:rPr>
                <w:rFonts w:ascii="Arial" w:eastAsia="Times New Roman" w:hAnsi="Arial" w:cs="Arial"/>
                <w:bCs/>
                <w:sz w:val="24"/>
                <w:szCs w:val="24"/>
              </w:rPr>
              <w:t>(</w:t>
            </w:r>
            <w:r w:rsidR="00BB3254">
              <w:rPr>
                <w:rFonts w:ascii="Arial" w:eastAsia="Times New Roman" w:hAnsi="Arial" w:cs="Arial"/>
                <w:bCs/>
                <w:sz w:val="24"/>
                <w:szCs w:val="24"/>
              </w:rPr>
              <w:t>o</w:t>
            </w:r>
            <w:r w:rsidR="005F6E8E">
              <w:rPr>
                <w:rFonts w:ascii="Arial" w:eastAsia="Times New Roman" w:hAnsi="Arial" w:cs="Arial"/>
                <w:bCs/>
                <w:sz w:val="24"/>
                <w:szCs w:val="24"/>
              </w:rPr>
              <w:t>ccasional evening and weekend working may be required)</w:t>
            </w:r>
            <w:r w:rsidR="00BB3254">
              <w:rPr>
                <w:rFonts w:ascii="Arial" w:eastAsia="Times New Roman" w:hAnsi="Arial" w:cs="Arial"/>
                <w:bCs/>
                <w:sz w:val="24"/>
                <w:szCs w:val="24"/>
              </w:rPr>
              <w:t>.</w:t>
            </w:r>
          </w:p>
        </w:tc>
      </w:tr>
      <w:tr w:rsidR="00791276" w14:paraId="4656EBCF" w14:textId="77777777" w:rsidTr="00791276">
        <w:trPr>
          <w:trHeight w:val="469"/>
        </w:trPr>
        <w:tc>
          <w:tcPr>
            <w:tcW w:w="3192" w:type="dxa"/>
            <w:tcBorders>
              <w:top w:val="single" w:sz="6" w:space="0" w:color="auto"/>
              <w:left w:val="single" w:sz="12" w:space="0" w:color="auto"/>
              <w:bottom w:val="single" w:sz="6" w:space="0" w:color="auto"/>
              <w:right w:val="single" w:sz="6" w:space="0" w:color="auto"/>
            </w:tcBorders>
            <w:hideMark/>
          </w:tcPr>
          <w:p w14:paraId="582FB756"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Responsible To:</w:t>
            </w:r>
          </w:p>
        </w:tc>
        <w:tc>
          <w:tcPr>
            <w:tcW w:w="7676" w:type="dxa"/>
            <w:gridSpan w:val="5"/>
            <w:tcBorders>
              <w:top w:val="single" w:sz="6" w:space="0" w:color="auto"/>
              <w:left w:val="single" w:sz="6" w:space="0" w:color="auto"/>
              <w:bottom w:val="single" w:sz="6" w:space="0" w:color="auto"/>
              <w:right w:val="single" w:sz="12" w:space="0" w:color="auto"/>
            </w:tcBorders>
            <w:hideMark/>
          </w:tcPr>
          <w:p w14:paraId="39993A1B" w14:textId="1750977A" w:rsidR="00791276" w:rsidRDefault="00791276" w:rsidP="00A30467">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The Employability Team Officer, The Bridge to </w:t>
            </w:r>
            <w:r w:rsidR="005B61A1">
              <w:rPr>
                <w:rFonts w:ascii="Arial" w:eastAsia="Times New Roman" w:hAnsi="Arial" w:cs="Arial"/>
                <w:sz w:val="24"/>
                <w:szCs w:val="24"/>
              </w:rPr>
              <w:t xml:space="preserve">Employment Project, </w:t>
            </w:r>
            <w:r w:rsidR="00FB4CCB">
              <w:rPr>
                <w:rFonts w:ascii="Arial" w:eastAsia="Times New Roman" w:hAnsi="Arial" w:cs="Arial"/>
                <w:sz w:val="24"/>
                <w:szCs w:val="24"/>
              </w:rPr>
              <w:t>Dumfries</w:t>
            </w:r>
          </w:p>
        </w:tc>
      </w:tr>
      <w:tr w:rsidR="00791276" w14:paraId="041241CF" w14:textId="77777777" w:rsidTr="00791276">
        <w:trPr>
          <w:trHeight w:val="505"/>
        </w:trPr>
        <w:tc>
          <w:tcPr>
            <w:tcW w:w="3192" w:type="dxa"/>
            <w:tcBorders>
              <w:top w:val="single" w:sz="6" w:space="0" w:color="auto"/>
              <w:left w:val="single" w:sz="12" w:space="0" w:color="auto"/>
              <w:bottom w:val="nil"/>
              <w:right w:val="single" w:sz="6" w:space="0" w:color="auto"/>
            </w:tcBorders>
            <w:hideMark/>
          </w:tcPr>
          <w:p w14:paraId="0FA1416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Responsible For:</w:t>
            </w:r>
          </w:p>
        </w:tc>
        <w:tc>
          <w:tcPr>
            <w:tcW w:w="7676" w:type="dxa"/>
            <w:gridSpan w:val="5"/>
            <w:tcBorders>
              <w:top w:val="single" w:sz="6" w:space="0" w:color="auto"/>
              <w:left w:val="single" w:sz="6" w:space="0" w:color="auto"/>
              <w:bottom w:val="nil"/>
              <w:right w:val="single" w:sz="12" w:space="0" w:color="auto"/>
            </w:tcBorders>
            <w:hideMark/>
          </w:tcPr>
          <w:p w14:paraId="3857317C"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Supporting The Bridge to Employment Project</w:t>
            </w:r>
          </w:p>
        </w:tc>
      </w:tr>
      <w:tr w:rsidR="00791276" w14:paraId="2DF77F0E" w14:textId="77777777" w:rsidTr="00791276">
        <w:trPr>
          <w:trHeight w:val="978"/>
        </w:trPr>
        <w:tc>
          <w:tcPr>
            <w:tcW w:w="3192" w:type="dxa"/>
            <w:tcBorders>
              <w:top w:val="single" w:sz="6" w:space="0" w:color="auto"/>
              <w:left w:val="single" w:sz="12" w:space="0" w:color="auto"/>
              <w:bottom w:val="single" w:sz="4" w:space="0" w:color="auto"/>
              <w:right w:val="single" w:sz="6" w:space="0" w:color="auto"/>
            </w:tcBorders>
            <w:hideMark/>
          </w:tcPr>
          <w:p w14:paraId="4B735AEB"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Job Purpose:</w:t>
            </w:r>
          </w:p>
        </w:tc>
        <w:tc>
          <w:tcPr>
            <w:tcW w:w="7676" w:type="dxa"/>
            <w:gridSpan w:val="5"/>
            <w:tcBorders>
              <w:top w:val="single" w:sz="6" w:space="0" w:color="auto"/>
              <w:left w:val="single" w:sz="6" w:space="0" w:color="auto"/>
              <w:bottom w:val="nil"/>
              <w:right w:val="single" w:sz="6" w:space="0" w:color="auto"/>
            </w:tcBorders>
            <w:hideMark/>
          </w:tcPr>
          <w:p w14:paraId="2373D678" w14:textId="6540630B" w:rsidR="00791276" w:rsidRDefault="00791276" w:rsidP="001B0CF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support people</w:t>
            </w:r>
            <w:r w:rsidR="00FD20DA">
              <w:rPr>
                <w:rFonts w:ascii="Arial" w:eastAsia="Times New Roman" w:hAnsi="Arial" w:cs="Arial"/>
                <w:sz w:val="24"/>
                <w:szCs w:val="24"/>
              </w:rPr>
              <w:t xml:space="preserve"> who</w:t>
            </w:r>
            <w:r>
              <w:rPr>
                <w:rFonts w:ascii="Arial" w:eastAsia="Times New Roman" w:hAnsi="Arial" w:cs="Arial"/>
                <w:sz w:val="24"/>
                <w:szCs w:val="24"/>
              </w:rPr>
              <w:t xml:space="preserve"> </w:t>
            </w:r>
            <w:r w:rsidR="001B0CF0">
              <w:rPr>
                <w:rFonts w:ascii="Arial" w:eastAsia="Times New Roman" w:hAnsi="Arial" w:cs="Arial"/>
                <w:sz w:val="24"/>
                <w:szCs w:val="24"/>
              </w:rPr>
              <w:t xml:space="preserve">are autistic </w:t>
            </w:r>
            <w:r>
              <w:rPr>
                <w:rFonts w:ascii="Arial" w:eastAsia="Times New Roman" w:hAnsi="Arial" w:cs="Arial"/>
                <w:sz w:val="24"/>
                <w:szCs w:val="24"/>
              </w:rPr>
              <w:t xml:space="preserve">and/or </w:t>
            </w:r>
            <w:r w:rsidR="001B0CF0">
              <w:rPr>
                <w:rFonts w:ascii="Arial" w:eastAsia="Times New Roman" w:hAnsi="Arial" w:cs="Arial"/>
                <w:sz w:val="24"/>
                <w:szCs w:val="24"/>
              </w:rPr>
              <w:t xml:space="preserve">have </w:t>
            </w:r>
            <w:r>
              <w:rPr>
                <w:rFonts w:ascii="Arial" w:eastAsia="Times New Roman" w:hAnsi="Arial" w:cs="Arial"/>
                <w:sz w:val="24"/>
                <w:szCs w:val="24"/>
              </w:rPr>
              <w:t>related conditions with support/training to enable them to build up their confidence and the skills needed to move on to work experience/volunteering; employment or further education or training opportunities.</w:t>
            </w:r>
          </w:p>
        </w:tc>
      </w:tr>
      <w:tr w:rsidR="00791276" w14:paraId="09930060" w14:textId="77777777" w:rsidTr="00791276">
        <w:trPr>
          <w:trHeight w:val="804"/>
        </w:trPr>
        <w:tc>
          <w:tcPr>
            <w:tcW w:w="3192" w:type="dxa"/>
            <w:tcBorders>
              <w:top w:val="single" w:sz="4" w:space="0" w:color="auto"/>
              <w:left w:val="single" w:sz="12" w:space="0" w:color="auto"/>
              <w:bottom w:val="single" w:sz="4" w:space="0" w:color="auto"/>
              <w:right w:val="single" w:sz="6" w:space="0" w:color="auto"/>
            </w:tcBorders>
          </w:tcPr>
          <w:p w14:paraId="0AD1FE2D"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Main Responsibilities:</w:t>
            </w:r>
          </w:p>
          <w:p w14:paraId="3510BFC4"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E999D9D"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64080F4"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39FE037"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17697413"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396CB6D"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0B06FC3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2606F891"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47A8EB1"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1CC10919"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486D408"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3381097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8556D9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005A9673"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2E4A63A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6DE38D6"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46376E4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78EF329"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2213436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580DF2FA"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2A2F46E0"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p w14:paraId="72BEC1FC"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7676" w:type="dxa"/>
            <w:gridSpan w:val="5"/>
            <w:tcBorders>
              <w:top w:val="single" w:sz="6" w:space="0" w:color="auto"/>
              <w:left w:val="single" w:sz="6" w:space="0" w:color="auto"/>
              <w:bottom w:val="single" w:sz="4" w:space="0" w:color="auto"/>
              <w:right w:val="single" w:sz="6" w:space="0" w:color="auto"/>
            </w:tcBorders>
          </w:tcPr>
          <w:p w14:paraId="1B24CCBF" w14:textId="452271D7" w:rsidR="00791276" w:rsidRDefault="00791276">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work with other staff and clients to remove any barriers to progression by accessing appropriate services and funding.</w:t>
            </w:r>
          </w:p>
          <w:p w14:paraId="6DCF79F3" w14:textId="77777777" w:rsidR="00791276" w:rsidRDefault="00791276">
            <w:pPr>
              <w:overflowPunct w:val="0"/>
              <w:autoSpaceDE w:val="0"/>
              <w:autoSpaceDN w:val="0"/>
              <w:adjustRightInd w:val="0"/>
              <w:spacing w:after="0" w:line="240" w:lineRule="auto"/>
              <w:ind w:left="570"/>
              <w:jc w:val="both"/>
              <w:textAlignment w:val="baseline"/>
              <w:rPr>
                <w:rFonts w:ascii="Arial" w:eastAsia="Times New Roman" w:hAnsi="Arial" w:cs="Arial"/>
                <w:sz w:val="24"/>
                <w:szCs w:val="24"/>
              </w:rPr>
            </w:pPr>
          </w:p>
          <w:p w14:paraId="4B8652D1" w14:textId="77777777" w:rsidR="00791276" w:rsidRDefault="00791276">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work within the context of each person’s individual circumstance; specifically taking into account the needs of individuals, vulnerable dependents and families and accessing specialist support as required.</w:t>
            </w:r>
          </w:p>
          <w:p w14:paraId="7B23F95C" w14:textId="77777777" w:rsidR="00791276" w:rsidRDefault="00791276">
            <w:pPr>
              <w:pStyle w:val="ListParagraph"/>
              <w:spacing w:after="0"/>
              <w:rPr>
                <w:rFonts w:ascii="Arial" w:eastAsia="Times New Roman" w:hAnsi="Arial" w:cs="Arial"/>
                <w:sz w:val="24"/>
                <w:szCs w:val="24"/>
              </w:rPr>
            </w:pPr>
          </w:p>
          <w:p w14:paraId="2E222BAB" w14:textId="77777777" w:rsidR="00791276" w:rsidRDefault="00791276">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support the Employability Team Officer in delivering an operational service for The Bridge to Employment Project; this may take the form of supporting in classes, to creating resources; to the planning and delivering of sessions and courses.</w:t>
            </w:r>
          </w:p>
          <w:p w14:paraId="6FF212AA" w14:textId="77777777" w:rsidR="00791276" w:rsidRDefault="00791276">
            <w:pPr>
              <w:overflowPunct w:val="0"/>
              <w:autoSpaceDE w:val="0"/>
              <w:autoSpaceDN w:val="0"/>
              <w:adjustRightInd w:val="0"/>
              <w:spacing w:after="160" w:line="240" w:lineRule="auto"/>
              <w:ind w:left="720"/>
              <w:jc w:val="both"/>
              <w:textAlignment w:val="baseline"/>
              <w:rPr>
                <w:rFonts w:ascii="Arial" w:eastAsia="Times New Roman" w:hAnsi="Arial" w:cs="Arial"/>
                <w:sz w:val="24"/>
                <w:szCs w:val="24"/>
              </w:rPr>
            </w:pPr>
          </w:p>
          <w:p w14:paraId="2F25571D" w14:textId="6BDA6D34" w:rsidR="00791276" w:rsidRDefault="00791276">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offer on-going one to one guidance and support to ensure progression is sustained and ensuring transitional arrangements are appropriate to each individual.</w:t>
            </w:r>
          </w:p>
          <w:p w14:paraId="468BD252" w14:textId="77777777" w:rsidR="00791276" w:rsidRDefault="00791276">
            <w:pPr>
              <w:pStyle w:val="ListParagraph"/>
              <w:rPr>
                <w:rFonts w:ascii="Arial" w:eastAsia="Times New Roman" w:hAnsi="Arial" w:cs="Arial"/>
                <w:sz w:val="24"/>
                <w:szCs w:val="24"/>
              </w:rPr>
            </w:pPr>
          </w:p>
          <w:p w14:paraId="7D106502" w14:textId="77777777" w:rsidR="00791276" w:rsidRDefault="00791276">
            <w:pPr>
              <w:pStyle w:val="ListParagraph"/>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work in partnership to provide further support, advice and assistance to respond positively to the needs of individual clients.</w:t>
            </w:r>
          </w:p>
          <w:p w14:paraId="78FFFA08" w14:textId="77777777" w:rsidR="00791276" w:rsidRDefault="00791276">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14:paraId="0F27EBF0" w14:textId="77777777" w:rsidR="00791276" w:rsidRDefault="00791276">
            <w:pPr>
              <w:numPr>
                <w:ilvl w:val="0"/>
                <w:numId w:val="1"/>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To provide curricular support, personal support and supervision for children and young people.</w:t>
            </w:r>
          </w:p>
        </w:tc>
      </w:tr>
      <w:tr w:rsidR="00791276" w14:paraId="4DFDF1BB" w14:textId="77777777" w:rsidTr="00791276">
        <w:trPr>
          <w:trHeight w:val="548"/>
        </w:trPr>
        <w:tc>
          <w:tcPr>
            <w:tcW w:w="3192" w:type="dxa"/>
            <w:tcBorders>
              <w:top w:val="single" w:sz="4" w:space="0" w:color="auto"/>
              <w:left w:val="single" w:sz="12" w:space="0" w:color="auto"/>
              <w:bottom w:val="single" w:sz="4" w:space="0" w:color="auto"/>
              <w:right w:val="single" w:sz="6" w:space="0" w:color="auto"/>
            </w:tcBorders>
          </w:tcPr>
          <w:p w14:paraId="67822077"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lastRenderedPageBreak/>
              <w:t>Prior Experience:</w:t>
            </w:r>
          </w:p>
          <w:p w14:paraId="06245AE9"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p>
        </w:tc>
        <w:tc>
          <w:tcPr>
            <w:tcW w:w="7676" w:type="dxa"/>
            <w:gridSpan w:val="5"/>
            <w:tcBorders>
              <w:top w:val="single" w:sz="4" w:space="0" w:color="auto"/>
              <w:left w:val="single" w:sz="6" w:space="0" w:color="auto"/>
              <w:bottom w:val="single" w:sz="4" w:space="0" w:color="auto"/>
              <w:right w:val="single" w:sz="6" w:space="0" w:color="auto"/>
            </w:tcBorders>
          </w:tcPr>
          <w:p w14:paraId="3BC062C7" w14:textId="77777777" w:rsidR="00791276" w:rsidRDefault="00791276">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Experience of working with and supporting young people with additional support needs, specifically Autism.</w:t>
            </w:r>
          </w:p>
          <w:p w14:paraId="5E9A46BB" w14:textId="77777777" w:rsidR="00791276" w:rsidRDefault="00791276">
            <w:pPr>
              <w:pStyle w:val="ListParagraph"/>
              <w:spacing w:after="0"/>
              <w:rPr>
                <w:rFonts w:ascii="Arial" w:eastAsia="Times New Roman" w:hAnsi="Arial" w:cs="Arial"/>
                <w:bCs/>
                <w:sz w:val="24"/>
                <w:szCs w:val="24"/>
              </w:rPr>
            </w:pPr>
          </w:p>
          <w:p w14:paraId="5F9856FD" w14:textId="77777777" w:rsidR="00791276" w:rsidRDefault="00791276">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 xml:space="preserve">Experience of delivering education programmes related to literacy, numeracy, ICT and employability and life skills. </w:t>
            </w:r>
          </w:p>
          <w:p w14:paraId="724E06B1" w14:textId="77777777" w:rsidR="00791276" w:rsidRDefault="00791276">
            <w:pPr>
              <w:pStyle w:val="ListParagraph"/>
              <w:spacing w:after="0"/>
              <w:rPr>
                <w:rFonts w:ascii="Arial" w:eastAsia="Times New Roman" w:hAnsi="Arial" w:cs="Arial"/>
                <w:bCs/>
                <w:sz w:val="24"/>
                <w:szCs w:val="24"/>
              </w:rPr>
            </w:pPr>
          </w:p>
          <w:p w14:paraId="3663ABE3" w14:textId="77777777" w:rsidR="00791276" w:rsidRDefault="00791276">
            <w:pPr>
              <w:numPr>
                <w:ilvl w:val="0"/>
                <w:numId w:val="2"/>
              </w:numPr>
              <w:overflowPunct w:val="0"/>
              <w:autoSpaceDE w:val="0"/>
              <w:autoSpaceDN w:val="0"/>
              <w:adjustRightInd w:val="0"/>
              <w:spacing w:after="0" w:line="240" w:lineRule="auto"/>
              <w:ind w:left="570" w:hanging="570"/>
              <w:contextualSpacing/>
              <w:textAlignment w:val="baseline"/>
              <w:rPr>
                <w:rFonts w:ascii="Arial" w:eastAsia="Times New Roman" w:hAnsi="Arial" w:cs="Arial"/>
                <w:bCs/>
                <w:sz w:val="24"/>
                <w:szCs w:val="24"/>
              </w:rPr>
            </w:pPr>
            <w:r>
              <w:rPr>
                <w:rFonts w:ascii="Arial" w:eastAsia="Times New Roman" w:hAnsi="Arial" w:cs="Arial"/>
                <w:bCs/>
                <w:sz w:val="24"/>
                <w:szCs w:val="24"/>
              </w:rPr>
              <w:t>Experience of working with other staff as part of a team to deliver targeted programmes to individuals.</w:t>
            </w:r>
          </w:p>
          <w:p w14:paraId="28C5F969" w14:textId="77777777" w:rsidR="00791276" w:rsidRDefault="00791276">
            <w:pPr>
              <w:overflowPunct w:val="0"/>
              <w:autoSpaceDE w:val="0"/>
              <w:autoSpaceDN w:val="0"/>
              <w:adjustRightInd w:val="0"/>
              <w:spacing w:line="240" w:lineRule="auto"/>
              <w:contextualSpacing/>
              <w:textAlignment w:val="baseline"/>
              <w:rPr>
                <w:rFonts w:ascii="Arial" w:eastAsia="Times New Roman" w:hAnsi="Arial" w:cs="Arial"/>
                <w:bCs/>
                <w:sz w:val="24"/>
                <w:szCs w:val="24"/>
              </w:rPr>
            </w:pPr>
          </w:p>
        </w:tc>
      </w:tr>
      <w:tr w:rsidR="00791276" w14:paraId="4F2E0EF3" w14:textId="77777777" w:rsidTr="00791276">
        <w:trPr>
          <w:trHeight w:val="637"/>
        </w:trPr>
        <w:tc>
          <w:tcPr>
            <w:tcW w:w="3192" w:type="dxa"/>
            <w:tcBorders>
              <w:top w:val="single" w:sz="4" w:space="0" w:color="auto"/>
              <w:left w:val="single" w:sz="12" w:space="0" w:color="auto"/>
              <w:bottom w:val="single" w:sz="4" w:space="0" w:color="auto"/>
              <w:right w:val="single" w:sz="6" w:space="0" w:color="auto"/>
            </w:tcBorders>
            <w:hideMark/>
          </w:tcPr>
          <w:p w14:paraId="222F82CE"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Performance Management</w:t>
            </w:r>
          </w:p>
        </w:tc>
        <w:tc>
          <w:tcPr>
            <w:tcW w:w="7676" w:type="dxa"/>
            <w:gridSpan w:val="5"/>
            <w:tcBorders>
              <w:top w:val="single" w:sz="4" w:space="0" w:color="auto"/>
              <w:left w:val="single" w:sz="6" w:space="0" w:color="auto"/>
              <w:bottom w:val="single" w:sz="4" w:space="0" w:color="auto"/>
              <w:right w:val="single" w:sz="6" w:space="0" w:color="auto"/>
            </w:tcBorders>
          </w:tcPr>
          <w:p w14:paraId="13B9D395"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i/>
                <w:iCs/>
                <w:sz w:val="24"/>
                <w:szCs w:val="24"/>
              </w:rPr>
            </w:pPr>
            <w:r>
              <w:rPr>
                <w:rFonts w:ascii="Arial" w:eastAsia="Times New Roman" w:hAnsi="Arial" w:cs="Arial"/>
                <w:b/>
                <w:bCs/>
                <w:i/>
                <w:iCs/>
                <w:sz w:val="24"/>
                <w:szCs w:val="24"/>
              </w:rPr>
              <w:t>The job activities listed are not exhaustive and may be added to or amended consistent with the job purpose.</w:t>
            </w:r>
          </w:p>
          <w:p w14:paraId="5AF6BE30" w14:textId="77777777"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your own performance and any staff you may be responsible for in accordance with the policies and procedures of Better Lives Partnership, continuous improvements, openness and honesty, local decision making and team working.</w:t>
            </w:r>
          </w:p>
          <w:p w14:paraId="46EB2715" w14:textId="77777777" w:rsidR="00791276" w:rsidRDefault="00791276">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46471CD5" w14:textId="77777777"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achieve the agreed performance targets detailed in the work plan and contribute to performance appraisal activities.</w:t>
            </w:r>
          </w:p>
          <w:p w14:paraId="3129E6CE" w14:textId="77777777" w:rsidR="00791276" w:rsidRDefault="00791276">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2F8834FE" w14:textId="77777777"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your own performance in compliance with all Codes, Regulations and procedures including Code of Conduct, Health and Safety and Governance.</w:t>
            </w:r>
          </w:p>
          <w:p w14:paraId="1765CB0B" w14:textId="77777777" w:rsidR="00791276" w:rsidRDefault="00791276">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372B2583" w14:textId="77777777"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manage risk, promote risk awareness and prioritise work in light of the risk analysis.</w:t>
            </w:r>
          </w:p>
          <w:p w14:paraId="0D4AD521" w14:textId="77777777" w:rsidR="00791276" w:rsidRDefault="00791276">
            <w:p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p>
          <w:p w14:paraId="0ADF11DB" w14:textId="77777777"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To actively commit </w:t>
            </w:r>
            <w:bookmarkStart w:id="0" w:name="_GoBack"/>
            <w:bookmarkEnd w:id="0"/>
            <w:r>
              <w:rPr>
                <w:rFonts w:ascii="Arial" w:eastAsia="Times New Roman" w:hAnsi="Arial" w:cs="Arial"/>
                <w:sz w:val="24"/>
                <w:szCs w:val="24"/>
              </w:rPr>
              <w:t>to Better Lives Partnership’s equality and diversity vision statement and associated policies that promote fairness and equality and celebrate diversity, in dealing with colleagues, clients and service users.</w:t>
            </w:r>
          </w:p>
          <w:p w14:paraId="2ABCC13F" w14:textId="77777777" w:rsidR="00791276" w:rsidRDefault="00791276">
            <w:pPr>
              <w:overflowPunct w:val="0"/>
              <w:autoSpaceDE w:val="0"/>
              <w:autoSpaceDN w:val="0"/>
              <w:adjustRightInd w:val="0"/>
              <w:spacing w:after="0" w:line="240" w:lineRule="auto"/>
              <w:ind w:left="720"/>
              <w:textAlignment w:val="baseline"/>
              <w:rPr>
                <w:rFonts w:ascii="Arial" w:eastAsia="Times New Roman" w:hAnsi="Arial" w:cs="Arial"/>
                <w:sz w:val="24"/>
                <w:szCs w:val="24"/>
              </w:rPr>
            </w:pPr>
          </w:p>
          <w:p w14:paraId="264E5AB1" w14:textId="256BAF5F" w:rsidR="00791276" w:rsidRDefault="00791276" w:rsidP="00FB4CCB">
            <w:pPr>
              <w:numPr>
                <w:ilvl w:val="0"/>
                <w:numId w:val="3"/>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To take all reasonable measures to limit carbon emissions and reduce energy/ resource consumption when undertaking work activities.</w:t>
            </w:r>
          </w:p>
          <w:p w14:paraId="6BCC752D" w14:textId="77777777" w:rsidR="0018149E" w:rsidRDefault="0018149E" w:rsidP="0018149E">
            <w:pPr>
              <w:pStyle w:val="ListParagraph"/>
              <w:rPr>
                <w:rFonts w:ascii="Arial" w:eastAsia="Times New Roman" w:hAnsi="Arial" w:cs="Arial"/>
                <w:sz w:val="24"/>
                <w:szCs w:val="24"/>
              </w:rPr>
            </w:pPr>
          </w:p>
          <w:p w14:paraId="4D64E8DE" w14:textId="1C034773" w:rsidR="00EF6CDF" w:rsidRPr="00BB3254" w:rsidRDefault="0018149E" w:rsidP="00B239D1">
            <w:pPr>
              <w:numPr>
                <w:ilvl w:val="0"/>
                <w:numId w:val="3"/>
              </w:numPr>
              <w:overflowPunct w:val="0"/>
              <w:autoSpaceDE w:val="0"/>
              <w:autoSpaceDN w:val="0"/>
              <w:adjustRightInd w:val="0"/>
              <w:spacing w:after="0" w:line="240" w:lineRule="auto"/>
              <w:ind w:left="459" w:hanging="425"/>
              <w:textAlignment w:val="baseline"/>
              <w:rPr>
                <w:rFonts w:ascii="Arial" w:eastAsia="Times New Roman" w:hAnsi="Arial" w:cs="Arial"/>
                <w:sz w:val="24"/>
                <w:szCs w:val="24"/>
              </w:rPr>
            </w:pPr>
            <w:r w:rsidRPr="00BB3254">
              <w:rPr>
                <w:rFonts w:ascii="Arial" w:eastAsia="Times New Roman" w:hAnsi="Arial" w:cs="Arial"/>
                <w:sz w:val="24"/>
                <w:szCs w:val="24"/>
              </w:rPr>
              <w:t>Post initially offered on a six-month probationary period.</w:t>
            </w:r>
          </w:p>
          <w:p w14:paraId="5DE256F0" w14:textId="7B98D97A" w:rsidR="00EF6CDF" w:rsidRPr="00EF6CDF" w:rsidRDefault="00EF6CDF" w:rsidP="00EF6CDF">
            <w:pPr>
              <w:pStyle w:val="ListParagraph"/>
              <w:overflowPunct w:val="0"/>
              <w:autoSpaceDE w:val="0"/>
              <w:autoSpaceDN w:val="0"/>
              <w:adjustRightInd w:val="0"/>
              <w:spacing w:after="0" w:line="240" w:lineRule="auto"/>
              <w:textAlignment w:val="baseline"/>
              <w:rPr>
                <w:rFonts w:ascii="Arial" w:eastAsia="Times New Roman" w:hAnsi="Arial" w:cs="Arial"/>
                <w:bCs/>
                <w:i/>
                <w:iCs/>
                <w:sz w:val="24"/>
                <w:szCs w:val="24"/>
              </w:rPr>
            </w:pPr>
          </w:p>
        </w:tc>
      </w:tr>
      <w:tr w:rsidR="00791276" w14:paraId="52B98D1E" w14:textId="77777777" w:rsidTr="00791276">
        <w:trPr>
          <w:trHeight w:val="343"/>
        </w:trPr>
        <w:tc>
          <w:tcPr>
            <w:tcW w:w="3192" w:type="dxa"/>
            <w:tcBorders>
              <w:top w:val="single" w:sz="4" w:space="0" w:color="auto"/>
              <w:left w:val="single" w:sz="4" w:space="0" w:color="auto"/>
              <w:bottom w:val="single" w:sz="4" w:space="0" w:color="auto"/>
              <w:right w:val="single" w:sz="4" w:space="0" w:color="auto"/>
            </w:tcBorders>
            <w:hideMark/>
          </w:tcPr>
          <w:p w14:paraId="35007158" w14:textId="77777777" w:rsidR="00791276" w:rsidRDefault="00791276">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Prepared by:</w:t>
            </w:r>
          </w:p>
        </w:tc>
        <w:tc>
          <w:tcPr>
            <w:tcW w:w="4171" w:type="dxa"/>
            <w:gridSpan w:val="3"/>
            <w:tcBorders>
              <w:top w:val="single" w:sz="4" w:space="0" w:color="auto"/>
              <w:left w:val="single" w:sz="4" w:space="0" w:color="auto"/>
              <w:bottom w:val="single" w:sz="4" w:space="0" w:color="auto"/>
              <w:right w:val="single" w:sz="4" w:space="0" w:color="auto"/>
            </w:tcBorders>
            <w:hideMark/>
          </w:tcPr>
          <w:p w14:paraId="6D091A7A" w14:textId="4B47316C" w:rsidR="00791276" w:rsidRDefault="00DE6B9D">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A McEwan</w:t>
            </w:r>
          </w:p>
        </w:tc>
        <w:tc>
          <w:tcPr>
            <w:tcW w:w="3505" w:type="dxa"/>
            <w:gridSpan w:val="2"/>
            <w:tcBorders>
              <w:top w:val="single" w:sz="4" w:space="0" w:color="auto"/>
              <w:left w:val="single" w:sz="4" w:space="0" w:color="auto"/>
              <w:bottom w:val="single" w:sz="4" w:space="0" w:color="auto"/>
              <w:right w:val="single" w:sz="4" w:space="0" w:color="auto"/>
            </w:tcBorders>
            <w:hideMark/>
          </w:tcPr>
          <w:p w14:paraId="1149AE8A" w14:textId="71716903" w:rsidR="00791276" w:rsidRDefault="005B61A1" w:rsidP="00A30467">
            <w:pPr>
              <w:overflowPunct w:val="0"/>
              <w:autoSpaceDE w:val="0"/>
              <w:autoSpaceDN w:val="0"/>
              <w:adjustRightInd w:val="0"/>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Date</w:t>
            </w:r>
            <w:r w:rsidR="0070581F">
              <w:rPr>
                <w:rFonts w:ascii="Arial" w:eastAsia="Times New Roman" w:hAnsi="Arial" w:cs="Arial"/>
                <w:b/>
                <w:bCs/>
                <w:sz w:val="24"/>
                <w:szCs w:val="24"/>
              </w:rPr>
              <w:t xml:space="preserve"> </w:t>
            </w:r>
            <w:r w:rsidR="005F6E8E">
              <w:rPr>
                <w:rFonts w:ascii="Arial" w:eastAsia="Times New Roman" w:hAnsi="Arial" w:cs="Arial"/>
                <w:b/>
                <w:bCs/>
                <w:sz w:val="24"/>
                <w:szCs w:val="24"/>
              </w:rPr>
              <w:t>10</w:t>
            </w:r>
            <w:r w:rsidR="005F6E8E" w:rsidRPr="005F6E8E">
              <w:rPr>
                <w:rFonts w:ascii="Arial" w:eastAsia="Times New Roman" w:hAnsi="Arial" w:cs="Arial"/>
                <w:b/>
                <w:bCs/>
                <w:sz w:val="24"/>
                <w:szCs w:val="24"/>
                <w:vertAlign w:val="superscript"/>
              </w:rPr>
              <w:t>th</w:t>
            </w:r>
            <w:r w:rsidR="005F6E8E">
              <w:rPr>
                <w:rFonts w:ascii="Arial" w:eastAsia="Times New Roman" w:hAnsi="Arial" w:cs="Arial"/>
                <w:b/>
                <w:bCs/>
                <w:sz w:val="24"/>
                <w:szCs w:val="24"/>
              </w:rPr>
              <w:t xml:space="preserve"> of October</w:t>
            </w:r>
            <w:r w:rsidR="00A30467">
              <w:rPr>
                <w:rFonts w:ascii="Arial" w:eastAsia="Times New Roman" w:hAnsi="Arial" w:cs="Arial"/>
                <w:b/>
                <w:bCs/>
                <w:sz w:val="24"/>
                <w:szCs w:val="24"/>
              </w:rPr>
              <w:t xml:space="preserve"> 2025</w:t>
            </w:r>
          </w:p>
        </w:tc>
      </w:tr>
    </w:tbl>
    <w:p w14:paraId="14D85DE9" w14:textId="605BD60B" w:rsidR="00921F7D" w:rsidRDefault="00921F7D" w:rsidP="00BB3254"/>
    <w:sectPr w:rsidR="00921F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8AE31" w14:textId="77777777" w:rsidR="007F44F2" w:rsidRDefault="007F44F2" w:rsidP="006B651A">
      <w:pPr>
        <w:spacing w:after="0" w:line="240" w:lineRule="auto"/>
      </w:pPr>
      <w:r>
        <w:separator/>
      </w:r>
    </w:p>
  </w:endnote>
  <w:endnote w:type="continuationSeparator" w:id="0">
    <w:p w14:paraId="6E12F475" w14:textId="77777777" w:rsidR="007F44F2" w:rsidRDefault="007F44F2" w:rsidP="006B6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CC43" w14:textId="00BA873E" w:rsidR="006B651A" w:rsidRDefault="006B651A" w:rsidP="00867404">
    <w:pPr>
      <w:rPr>
        <w:noProof/>
      </w:rPr>
    </w:pPr>
    <w:r w:rsidRPr="00867404">
      <w:rPr>
        <w:noProof/>
        <w:lang w:eastAsia="en-GB"/>
      </w:rPr>
      <mc:AlternateContent>
        <mc:Choice Requires="wps">
          <w:drawing>
            <wp:anchor distT="0" distB="0" distL="114300" distR="114300" simplePos="0" relativeHeight="251659264" behindDoc="0" locked="0" layoutInCell="1" allowOverlap="1" wp14:anchorId="3766BFBF" wp14:editId="4CEDD6AF">
              <wp:simplePos x="0" y="0"/>
              <wp:positionH relativeFrom="column">
                <wp:posOffset>3067050</wp:posOffset>
              </wp:positionH>
              <wp:positionV relativeFrom="paragraph">
                <wp:posOffset>-13335</wp:posOffset>
              </wp:positionV>
              <wp:extent cx="0" cy="233363"/>
              <wp:effectExtent l="19050" t="0" r="19050" b="33655"/>
              <wp:wrapNone/>
              <wp:docPr id="17" name="Straight Connector 17"/>
              <wp:cNvGraphicFramePr/>
              <a:graphic xmlns:a="http://schemas.openxmlformats.org/drawingml/2006/main">
                <a:graphicData uri="http://schemas.microsoft.com/office/word/2010/wordprocessingShape">
                  <wps:wsp>
                    <wps:cNvCnPr/>
                    <wps:spPr>
                      <a:xfrm>
                        <a:off x="0" y="0"/>
                        <a:ext cx="0" cy="233363"/>
                      </a:xfrm>
                      <a:prstGeom prst="line">
                        <a:avLst/>
                      </a:prstGeom>
                      <a:noFill/>
                      <a:ln w="28575" cap="flat" cmpd="sng" algn="ctr">
                        <a:solidFill>
                          <a:srgbClr val="94CFD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7557AC2"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1.05pt" to="24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" strokecolor="#94cfd7" strokeweight="2.25pt">
              <v:stroke joinstyle="miter"/>
            </v:line>
          </w:pict>
        </mc:Fallback>
      </mc:AlternateContent>
    </w:r>
    <w:r w:rsidR="00CC1EEB" w:rsidRPr="00867404">
      <w:t xml:space="preserve"> Castle Douglas Community Centre</w:t>
    </w:r>
    <w:r w:rsidR="00867404" w:rsidRPr="00867404">
      <w:t>, Cotton Street</w:t>
    </w:r>
    <w:r w:rsidR="00867404">
      <w:rPr>
        <w:sz w:val="18"/>
        <w:szCs w:val="18"/>
      </w:rPr>
      <w:t xml:space="preserve">                     </w:t>
    </w:r>
    <w:hyperlink r:id="rId1" w:history="1">
      <w:r w:rsidR="00867404" w:rsidRPr="00114FBB">
        <w:rPr>
          <w:rStyle w:val="Hyperlink"/>
          <w:lang w:val="en-US"/>
        </w:rPr>
        <w:t>www.betterlivespartnership.org.uk</w:t>
      </w:r>
    </w:hyperlink>
    <w:r>
      <w:rPr>
        <w:noProof/>
      </w:rPr>
      <w:t xml:space="preserve"> </w:t>
    </w:r>
  </w:p>
  <w:p w14:paraId="7899F254" w14:textId="77777777" w:rsidR="00F05DD9" w:rsidRDefault="00867404" w:rsidP="00867404">
    <w:pPr>
      <w:rPr>
        <w:noProof/>
      </w:rPr>
    </w:pPr>
    <w:r>
      <w:t xml:space="preserve">               </w:t>
    </w:r>
    <w:r w:rsidRPr="00867404">
      <w:t xml:space="preserve"> </w:t>
    </w:r>
    <w:r>
      <w:t xml:space="preserve">  </w:t>
    </w:r>
    <w:r w:rsidRPr="00867404">
      <w:t>Castle Douglas</w:t>
    </w:r>
    <w:r>
      <w:t>, DG7 1AJ</w:t>
    </w:r>
  </w:p>
  <w:p w14:paraId="45B58090" w14:textId="049238CE" w:rsidR="00867404" w:rsidRPr="00867404" w:rsidRDefault="00F05DD9" w:rsidP="00867404">
    <w:r>
      <w:rPr>
        <w:noProof/>
        <w:lang w:eastAsia="en-GB"/>
      </w:rPr>
      <w:drawing>
        <wp:inline distT="0" distB="0" distL="0" distR="0" wp14:anchorId="4C4BCF21" wp14:editId="03378912">
          <wp:extent cx="5731510" cy="320040"/>
          <wp:effectExtent l="0" t="0" r="2540" b="381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rotWithShape="1">
                  <a:blip r:embed="rId2">
                    <a:extLst>
                      <a:ext uri="{28A0092B-C50C-407E-A947-70E740481C1C}">
                        <a14:useLocalDpi xmlns:a14="http://schemas.microsoft.com/office/drawing/2010/main" val="0"/>
                      </a:ext>
                    </a:extLst>
                  </a:blip>
                  <a:srcRect b="88268"/>
                  <a:stretch/>
                </pic:blipFill>
                <pic:spPr bwMode="auto">
                  <a:xfrm>
                    <a:off x="0" y="0"/>
                    <a:ext cx="5731510" cy="32004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6043C" w14:textId="77777777" w:rsidR="007F44F2" w:rsidRDefault="007F44F2" w:rsidP="006B651A">
      <w:pPr>
        <w:spacing w:after="0" w:line="240" w:lineRule="auto"/>
      </w:pPr>
      <w:r>
        <w:separator/>
      </w:r>
    </w:p>
  </w:footnote>
  <w:footnote w:type="continuationSeparator" w:id="0">
    <w:p w14:paraId="09613DA2" w14:textId="77777777" w:rsidR="007F44F2" w:rsidRDefault="007F44F2" w:rsidP="006B6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75C6" w14:textId="17D816AC" w:rsidR="006B651A" w:rsidRDefault="00F05DD9" w:rsidP="006B651A">
    <w:pPr>
      <w:rPr>
        <w:rFonts w:ascii="Century Gothic" w:hAnsi="Century Gothic"/>
        <w:b/>
        <w:bCs/>
        <w:sz w:val="32"/>
        <w:szCs w:val="32"/>
      </w:rPr>
    </w:pPr>
    <w:r>
      <w:rPr>
        <w:rFonts w:ascii="Century Gothic" w:hAnsi="Century Gothic"/>
        <w:b/>
        <w:bCs/>
        <w:noProof/>
        <w:sz w:val="32"/>
        <w:szCs w:val="32"/>
        <w:lang w:eastAsia="en-GB"/>
      </w:rPr>
      <mc:AlternateContent>
        <mc:Choice Requires="wps">
          <w:drawing>
            <wp:anchor distT="0" distB="0" distL="114300" distR="114300" simplePos="0" relativeHeight="251660288" behindDoc="0" locked="0" layoutInCell="1" allowOverlap="1" wp14:anchorId="57EA8658" wp14:editId="4AAE2471">
              <wp:simplePos x="0" y="0"/>
              <wp:positionH relativeFrom="column">
                <wp:posOffset>3116580</wp:posOffset>
              </wp:positionH>
              <wp:positionV relativeFrom="paragraph">
                <wp:posOffset>-106680</wp:posOffset>
              </wp:positionV>
              <wp:extent cx="3375660" cy="1447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375660" cy="1447800"/>
                      </a:xfrm>
                      <a:prstGeom prst="rect">
                        <a:avLst/>
                      </a:prstGeom>
                      <a:solidFill>
                        <a:schemeClr val="lt1"/>
                      </a:solidFill>
                      <a:ln w="6350">
                        <a:noFill/>
                      </a:ln>
                    </wps:spPr>
                    <wps:txbx>
                      <w:txbxContent>
                        <w:p w14:paraId="7AD6C607" w14:textId="17F29FD3" w:rsidR="00F05DD9" w:rsidRDefault="00F05DD9" w:rsidP="00F05DD9">
                          <w:pPr>
                            <w:jc w:val="right"/>
                          </w:pPr>
                          <w:r>
                            <w:rPr>
                              <w:noProof/>
                              <w:lang w:eastAsia="en-GB"/>
                            </w:rPr>
                            <w:drawing>
                              <wp:inline distT="0" distB="0" distL="0" distR="0" wp14:anchorId="51EA1F51" wp14:editId="6063F493">
                                <wp:extent cx="2026920" cy="1468758"/>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3152" cy="14732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EA8658" id="_x0000_t202" coordsize="21600,21600" o:spt="202" path="m,l,21600r21600,l21600,xe">
              <v:stroke joinstyle="miter"/>
              <v:path gradientshapeok="t" o:connecttype="rect"/>
            </v:shapetype>
            <v:shape id="Text Box 7" o:spid="_x0000_s1026" type="#_x0000_t202" style="position:absolute;margin-left:245.4pt;margin-top:-8.4pt;width:26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" fillcolor="white [3201]" stroked="f" strokeweight=".5pt">
              <v:textbox>
                <w:txbxContent>
                  <w:p w14:paraId="7AD6C607" w14:textId="17F29FD3" w:rsidR="00F05DD9" w:rsidRDefault="00F05DD9" w:rsidP="00F05DD9">
                    <w:pPr>
                      <w:jc w:val="right"/>
                    </w:pPr>
                    <w:r>
                      <w:rPr>
                        <w:noProof/>
                        <w:lang w:eastAsia="en-GB"/>
                      </w:rPr>
                      <w:drawing>
                        <wp:inline distT="0" distB="0" distL="0" distR="0" wp14:anchorId="51EA1F51" wp14:editId="6063F493">
                          <wp:extent cx="2026920" cy="1468758"/>
                          <wp:effectExtent l="0" t="0" r="0" b="0"/>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3152" cy="1473274"/>
                                  </a:xfrm>
                                  <a:prstGeom prst="rect">
                                    <a:avLst/>
                                  </a:prstGeom>
                                </pic:spPr>
                              </pic:pic>
                            </a:graphicData>
                          </a:graphic>
                        </wp:inline>
                      </w:drawing>
                    </w:r>
                  </w:p>
                </w:txbxContent>
              </v:textbox>
            </v:shape>
          </w:pict>
        </mc:Fallback>
      </mc:AlternateContent>
    </w:r>
  </w:p>
  <w:p w14:paraId="1FC480E5" w14:textId="7018315A" w:rsidR="006B651A" w:rsidRPr="00F05DD9" w:rsidRDefault="006B651A" w:rsidP="00F05DD9">
    <w:pPr>
      <w:tabs>
        <w:tab w:val="left" w:pos="7380"/>
      </w:tabs>
      <w:rPr>
        <w:rFonts w:ascii="Century Gothic" w:hAnsi="Century Gothic"/>
        <w:b/>
        <w:bCs/>
        <w:color w:val="0850A0"/>
        <w:sz w:val="32"/>
        <w:szCs w:val="32"/>
      </w:rPr>
    </w:pPr>
    <w:r w:rsidRPr="00F05DD9">
      <w:rPr>
        <w:rFonts w:ascii="Century Gothic" w:hAnsi="Century Gothic"/>
        <w:b/>
        <w:bCs/>
        <w:color w:val="0850A0"/>
        <w:sz w:val="32"/>
        <w:szCs w:val="32"/>
      </w:rPr>
      <w:t>Better Lives Partnership</w:t>
    </w:r>
    <w:r w:rsidR="00F05DD9" w:rsidRPr="00F05DD9">
      <w:rPr>
        <w:rFonts w:ascii="Century Gothic" w:hAnsi="Century Gothic"/>
        <w:b/>
        <w:bCs/>
        <w:color w:val="0850A0"/>
        <w:sz w:val="32"/>
        <w:szCs w:val="32"/>
      </w:rPr>
      <w:tab/>
    </w:r>
  </w:p>
  <w:p w14:paraId="509191DB" w14:textId="77777777" w:rsidR="006B651A" w:rsidRPr="00F05DD9" w:rsidRDefault="006B651A" w:rsidP="006B651A">
    <w:pPr>
      <w:rPr>
        <w:color w:val="0850A0"/>
      </w:rPr>
    </w:pPr>
    <w:r w:rsidRPr="00F05DD9">
      <w:rPr>
        <w:rFonts w:ascii="Century Gothic" w:hAnsi="Century Gothic"/>
        <w:b/>
        <w:bCs/>
        <w:i/>
        <w:iCs/>
        <w:color w:val="0850A0"/>
        <w:sz w:val="24"/>
        <w:szCs w:val="24"/>
      </w:rPr>
      <w:t>Scottish Charity SCO46597</w:t>
    </w:r>
  </w:p>
  <w:p w14:paraId="083C8354" w14:textId="51420437" w:rsidR="006B651A" w:rsidRDefault="006B651A">
    <w:pPr>
      <w:pStyle w:val="Header"/>
    </w:pPr>
    <w:bookmarkStart w:id="1" w:name="_Hlk63412094"/>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73BEE"/>
    <w:multiLevelType w:val="hybridMultilevel"/>
    <w:tmpl w:val="139E090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5545E26"/>
    <w:multiLevelType w:val="hybridMultilevel"/>
    <w:tmpl w:val="4FC82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B0E6908"/>
    <w:multiLevelType w:val="hybridMultilevel"/>
    <w:tmpl w:val="441092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E9"/>
    <w:rsid w:val="00081601"/>
    <w:rsid w:val="000B5655"/>
    <w:rsid w:val="001207DD"/>
    <w:rsid w:val="0018149E"/>
    <w:rsid w:val="001B0CF0"/>
    <w:rsid w:val="001E7DB3"/>
    <w:rsid w:val="002165BF"/>
    <w:rsid w:val="003906E9"/>
    <w:rsid w:val="003F6D20"/>
    <w:rsid w:val="00502B51"/>
    <w:rsid w:val="00527F5E"/>
    <w:rsid w:val="00536F68"/>
    <w:rsid w:val="00575902"/>
    <w:rsid w:val="00590473"/>
    <w:rsid w:val="005B28FD"/>
    <w:rsid w:val="005B61A1"/>
    <w:rsid w:val="005F6E8E"/>
    <w:rsid w:val="006876AB"/>
    <w:rsid w:val="006B00C8"/>
    <w:rsid w:val="006B651A"/>
    <w:rsid w:val="0070581F"/>
    <w:rsid w:val="007472F8"/>
    <w:rsid w:val="00791276"/>
    <w:rsid w:val="007A34EE"/>
    <w:rsid w:val="007F44F2"/>
    <w:rsid w:val="00867404"/>
    <w:rsid w:val="008E5798"/>
    <w:rsid w:val="00921F7D"/>
    <w:rsid w:val="009412F3"/>
    <w:rsid w:val="00A30467"/>
    <w:rsid w:val="00AA7ECB"/>
    <w:rsid w:val="00B31A10"/>
    <w:rsid w:val="00B5639A"/>
    <w:rsid w:val="00B766A7"/>
    <w:rsid w:val="00BB3254"/>
    <w:rsid w:val="00C9100E"/>
    <w:rsid w:val="00CB4F0F"/>
    <w:rsid w:val="00CC1EEB"/>
    <w:rsid w:val="00CD4FA4"/>
    <w:rsid w:val="00DC5AFF"/>
    <w:rsid w:val="00DE6B9D"/>
    <w:rsid w:val="00E36279"/>
    <w:rsid w:val="00E70348"/>
    <w:rsid w:val="00E92D0D"/>
    <w:rsid w:val="00EE5210"/>
    <w:rsid w:val="00EF6CDF"/>
    <w:rsid w:val="00F05DD9"/>
    <w:rsid w:val="00F43A50"/>
    <w:rsid w:val="00F60723"/>
    <w:rsid w:val="00FA42AE"/>
    <w:rsid w:val="00FB4CCB"/>
    <w:rsid w:val="00FD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885B0"/>
  <w15:chartTrackingRefBased/>
  <w15:docId w15:val="{DF5B0726-202D-4E90-A76B-585B8A2E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2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Signature">
    <w:name w:val="Email Signature"/>
    <w:basedOn w:val="Signature"/>
    <w:next w:val="E-mailSignature"/>
    <w:qFormat/>
    <w:rsid w:val="006B00C8"/>
    <w:rPr>
      <w:sz w:val="24"/>
      <w:szCs w:val="24"/>
    </w:rPr>
  </w:style>
  <w:style w:type="paragraph" w:styleId="Signature">
    <w:name w:val="Signature"/>
    <w:basedOn w:val="Normal"/>
    <w:link w:val="SignatureChar"/>
    <w:uiPriority w:val="99"/>
    <w:semiHidden/>
    <w:unhideWhenUsed/>
    <w:rsid w:val="006B00C8"/>
    <w:pPr>
      <w:spacing w:after="0" w:line="240" w:lineRule="auto"/>
      <w:ind w:left="4252"/>
    </w:pPr>
  </w:style>
  <w:style w:type="character" w:customStyle="1" w:styleId="SignatureChar">
    <w:name w:val="Signature Char"/>
    <w:basedOn w:val="DefaultParagraphFont"/>
    <w:link w:val="Signature"/>
    <w:uiPriority w:val="99"/>
    <w:semiHidden/>
    <w:rsid w:val="006B00C8"/>
  </w:style>
  <w:style w:type="paragraph" w:styleId="E-mailSignature">
    <w:name w:val="E-mail Signature"/>
    <w:basedOn w:val="Normal"/>
    <w:link w:val="E-mailSignatureChar"/>
    <w:uiPriority w:val="99"/>
    <w:semiHidden/>
    <w:unhideWhenUsed/>
    <w:rsid w:val="006B00C8"/>
    <w:pPr>
      <w:spacing w:after="0" w:line="240" w:lineRule="auto"/>
    </w:pPr>
  </w:style>
  <w:style w:type="character" w:customStyle="1" w:styleId="E-mailSignatureChar">
    <w:name w:val="E-mail Signature Char"/>
    <w:basedOn w:val="DefaultParagraphFont"/>
    <w:link w:val="E-mailSignature"/>
    <w:uiPriority w:val="99"/>
    <w:semiHidden/>
    <w:rsid w:val="006B00C8"/>
  </w:style>
  <w:style w:type="paragraph" w:styleId="Header">
    <w:name w:val="header"/>
    <w:basedOn w:val="Normal"/>
    <w:link w:val="HeaderChar"/>
    <w:uiPriority w:val="99"/>
    <w:unhideWhenUsed/>
    <w:rsid w:val="006B6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1A"/>
  </w:style>
  <w:style w:type="paragraph" w:styleId="Footer">
    <w:name w:val="footer"/>
    <w:basedOn w:val="Normal"/>
    <w:link w:val="FooterChar"/>
    <w:uiPriority w:val="99"/>
    <w:unhideWhenUsed/>
    <w:rsid w:val="006B6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1A"/>
  </w:style>
  <w:style w:type="character" w:styleId="Hyperlink">
    <w:name w:val="Hyperlink"/>
    <w:basedOn w:val="DefaultParagraphFont"/>
    <w:uiPriority w:val="99"/>
    <w:unhideWhenUsed/>
    <w:rsid w:val="00867404"/>
    <w:rPr>
      <w:color w:val="0563C1" w:themeColor="hyperlink"/>
      <w:u w:val="single"/>
    </w:rPr>
  </w:style>
  <w:style w:type="character" w:customStyle="1" w:styleId="UnresolvedMention1">
    <w:name w:val="Unresolved Mention1"/>
    <w:basedOn w:val="DefaultParagraphFont"/>
    <w:uiPriority w:val="99"/>
    <w:semiHidden/>
    <w:unhideWhenUsed/>
    <w:rsid w:val="00867404"/>
    <w:rPr>
      <w:color w:val="605E5C"/>
      <w:shd w:val="clear" w:color="auto" w:fill="E1DFDD"/>
    </w:rPr>
  </w:style>
  <w:style w:type="table" w:styleId="TableGrid">
    <w:name w:val="Table Grid"/>
    <w:basedOn w:val="TableNormal"/>
    <w:uiPriority w:val="39"/>
    <w:rsid w:val="0059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1276"/>
    <w:pPr>
      <w:ind w:left="720"/>
      <w:contextualSpacing/>
    </w:pPr>
  </w:style>
  <w:style w:type="paragraph" w:styleId="BalloonText">
    <w:name w:val="Balloon Text"/>
    <w:basedOn w:val="Normal"/>
    <w:link w:val="BalloonTextChar"/>
    <w:uiPriority w:val="99"/>
    <w:semiHidden/>
    <w:unhideWhenUsed/>
    <w:rsid w:val="00F607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23"/>
    <w:rPr>
      <w:rFonts w:ascii="Segoe UI" w:hAnsi="Segoe UI" w:cs="Segoe UI"/>
      <w:sz w:val="18"/>
      <w:szCs w:val="18"/>
    </w:rPr>
  </w:style>
  <w:style w:type="paragraph" w:styleId="NoSpacing">
    <w:name w:val="No Spacing"/>
    <w:uiPriority w:val="1"/>
    <w:qFormat/>
    <w:rsid w:val="00FB4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520129">
      <w:bodyDiv w:val="1"/>
      <w:marLeft w:val="0"/>
      <w:marRight w:val="0"/>
      <w:marTop w:val="0"/>
      <w:marBottom w:val="0"/>
      <w:divBdr>
        <w:top w:val="none" w:sz="0" w:space="0" w:color="auto"/>
        <w:left w:val="none" w:sz="0" w:space="0" w:color="auto"/>
        <w:bottom w:val="none" w:sz="0" w:space="0" w:color="auto"/>
        <w:right w:val="none" w:sz="0" w:space="0" w:color="auto"/>
      </w:divBdr>
    </w:div>
    <w:div w:id="15718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betterlivespartnershi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Calypso Coulton</dc:creator>
  <cp:keywords/>
  <dc:description/>
  <cp:lastModifiedBy>Anne McEwan</cp:lastModifiedBy>
  <cp:revision>4</cp:revision>
  <cp:lastPrinted>2023-06-23T13:29:00Z</cp:lastPrinted>
  <dcterms:created xsi:type="dcterms:W3CDTF">2025-10-10T10:48:00Z</dcterms:created>
  <dcterms:modified xsi:type="dcterms:W3CDTF">2025-10-10T12:06:00Z</dcterms:modified>
</cp:coreProperties>
</file>